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Определение необходимого количества первичных средств пожаротушения.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Комплектование импортного оборудования огнетушителями производится согласно условиям договора на его поставку.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класс А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класс В - пожары горючих жидкостей или плавящихся твердых веществ;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класс С - пожары газов;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класс D - пожары металлов и их сплавов;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класс (Е) - пожары, связанные с горением электроустановок.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Выбор типа огнетушителя (передвижной или ручной) обусловлен размерами возможных очагов пожара. При их значительных размерах необходимо использовать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передвижные огнетушители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Выбирая огнетушитель с соответствующим температурным пределом использования, необходимо учитывать климатические условия эксплуатации зданий и сооружений.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одного из типов, указанное в таблицах 1 и 2 перед знаком "++" или "+".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общественных зданиях и сооружениях на каждом этаже должны размещаться не менее двух ручных огнетушителей.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Помещения категории Д могут не оснащаться огнетушителями, если их площадь не превышает 100 м2.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 наличии нескольких небольших помещений одной категории пожарной опасности количество необходимых огнетушителей определяется согласно п. 14 и таблицам 1 и 2 с учетом суммарной площади этих помещений.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Огнетушители, отправленные с предприятия на перезарядку, должны заменяться соответствующим количеством заряженных огнетушителей.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 защите помещений ЭВМ, телефонных станций, музеев, архивов и т.д. следует учитывать специфику взаимодействия огнетушащих веществ с защищаемыми оборудованием, изделиями, материалами и т. п. Данные помещения следует оборудовать хладоновыми и углекислотными огнетушителями с учетом предельно допустимой концентрации огнетушащего вещества.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Помещения, оборудованные автоматическими стационарными установками пожаротушения, обеспечиваются огнетушителями на 50%, исходя из их расчетного количества.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Таблица 1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Нормы оснащения помещений ручными огнетушителями</w:t>
      </w:r>
    </w:p>
    <w:tbl>
      <w:tblPr/>
      <w:tblGrid>
        <w:gridCol w:w="1408"/>
        <w:gridCol w:w="1280"/>
        <w:gridCol w:w="750"/>
        <w:gridCol w:w="1441"/>
        <w:gridCol w:w="421"/>
        <w:gridCol w:w="503"/>
        <w:gridCol w:w="577"/>
        <w:gridCol w:w="1441"/>
        <w:gridCol w:w="487"/>
        <w:gridCol w:w="1077"/>
      </w:tblGrid>
      <w:tr>
        <w:trPr>
          <w:trHeight w:val="1" w:hRule="atLeast"/>
          <w:jc w:val="left"/>
        </w:trPr>
        <w:tc>
          <w:tcPr>
            <w:tcW w:w="140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помещения</w:t>
            </w:r>
          </w:p>
        </w:tc>
        <w:tc>
          <w:tcPr>
            <w:tcW w:w="12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защищаемая площадь, 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7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пожара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Пенные и водные огнетушители вместимостью</w:t>
            </w:r>
          </w:p>
        </w:tc>
        <w:tc>
          <w:tcPr>
            <w:tcW w:w="150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Порошковые огнетушители вместимостью, л/ массой огнетушащего вещества, кг</w:t>
            </w:r>
          </w:p>
        </w:tc>
        <w:tc>
          <w:tcPr>
            <w:tcW w:w="144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Хладоновые огнетушители вместимостью 2 (3) л</w:t>
            </w:r>
          </w:p>
        </w:tc>
        <w:tc>
          <w:tcPr>
            <w:tcW w:w="15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Углекислотные огнетушители вместимостью, л/ массой огнетушащего вещества, кг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2/2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5/4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10/9</w:t>
            </w:r>
          </w:p>
        </w:tc>
        <w:tc>
          <w:tcPr>
            <w:tcW w:w="144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2/2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(8)/3 (5)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Б,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горючие газы и жидкости)</w:t>
            </w:r>
          </w:p>
        </w:tc>
        <w:tc>
          <w:tcPr>
            <w:tcW w:w="12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2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Г, Д</w:t>
            </w:r>
          </w:p>
        </w:tc>
        <w:tc>
          <w:tcPr>
            <w:tcW w:w="12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</w:t>
            </w: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Общественные</w:t>
              <w:br/>
              <w:t xml:space="preserve">здания</w:t>
            </w:r>
          </w:p>
        </w:tc>
        <w:tc>
          <w:tcPr>
            <w:tcW w:w="12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++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+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</w:tr>
      <w:tr>
        <w:trPr>
          <w:trHeight w:val="1" w:hRule="atLeast"/>
          <w:jc w:val="left"/>
        </w:trPr>
        <w:tc>
          <w:tcPr>
            <w:tcW w:w="140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4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++</w:t>
            </w:r>
          </w:p>
        </w:tc>
        <w:tc>
          <w:tcPr>
            <w:tcW w:w="5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1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10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++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auto" w:val="clear"/>
        </w:rPr>
        <w:t xml:space="preserve">Примечания: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Для тушения пожаров различных классов порошковые огнетушители должны иметь соответствующие заряды: для класса А – порошок АВС(Е); для классов В, С и (Е) – ВС(Е) или АВС(Е) и класса D – D.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Для переносных пенных, водных, порошковых и углекислотных огнетушителей приведена двойная маркировка: старая маркировка по вместимости корпуса, л/ новая маркировка по массе огнетушащего состава, кг. При оснащении помещений переносными огнетушителями допускается использовать огнетушители как со старой, так и с новой маркировкой.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Знаком "++" обозначены рекомендуемые к оснащению объектов огнетушители, знаком "+" – огнетушители, применение которых допускается при отсутствии рекомендуемых и при соответствующем обосновании, знаком "–" – огнетушители, которые не допускаются для оснащения данных объектов.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В замкнутых помещениях объемом не более 50 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5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для тушения пожаров вместо переносных огнетушителей, или дополнительно к ним, могут быть использованы огнетушители самосрабатывающие порошковые.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Таблица 2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Нормы оснащения помещений передвижными огнетушителями</w:t>
      </w:r>
    </w:p>
    <w:tbl>
      <w:tblPr/>
      <w:tblGrid>
        <w:gridCol w:w="1170"/>
        <w:gridCol w:w="1259"/>
        <w:gridCol w:w="737"/>
        <w:gridCol w:w="1418"/>
        <w:gridCol w:w="1843"/>
        <w:gridCol w:w="1418"/>
        <w:gridCol w:w="770"/>
        <w:gridCol w:w="770"/>
      </w:tblGrid>
      <w:tr>
        <w:trPr>
          <w:trHeight w:val="1" w:hRule="atLeast"/>
          <w:jc w:val="left"/>
        </w:trPr>
        <w:tc>
          <w:tcPr>
            <w:tcW w:w="117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помещения</w:t>
            </w:r>
          </w:p>
        </w:tc>
        <w:tc>
          <w:tcPr>
            <w:tcW w:w="12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защищаемая площадь, 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73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пожара</w:t>
            </w:r>
          </w:p>
        </w:tc>
        <w:tc>
          <w:tcPr>
            <w:tcW w:w="141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Воздушно-пенные огнетушители вместимостью 100 л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 огнетушители вместимостью (пена, порошок), 100 л</w:t>
            </w:r>
          </w:p>
        </w:tc>
        <w:tc>
          <w:tcPr>
            <w:tcW w:w="141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Порошковые огнетушители вместимостью 100 л</w:t>
            </w:r>
          </w:p>
        </w:tc>
        <w:tc>
          <w:tcPr>
            <w:tcW w:w="154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Углекислотные огнетушители вместимостью, л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Б,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горючие газы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жидкости)</w:t>
            </w:r>
          </w:p>
        </w:tc>
        <w:tc>
          <w:tcPr>
            <w:tcW w:w="12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(кроме горючих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газов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жидкостей),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2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2+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+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117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++</w:t>
            </w:r>
          </w:p>
        </w:tc>
        <w:tc>
          <w:tcPr>
            <w:tcW w:w="7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+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auto" w:val="clear"/>
        </w:rPr>
        <w:t xml:space="preserve">Примечания: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Для тушения очагов пожаров различных классов порошковые и комбинированные огнетушители должны иметь соответствующие заряды: для класса А – порошок АВС(Е); для класса В, С и (Е) – ВС(Е) или АВС(Е) и класса D – D.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Значения знаков "++", "+" и "–" приведены в примечании 2 таблицы 1.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Расстояние от возможного очага пожара до места размещения огнетушителя не должно превышать 20 м для общественных зданий и сооружений; 30 м для помещений категорий А, Б и В; 40 м для помещений категории Г; 70 м для помещений категории Д.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 объекте должно быть определено лицо, ответственное за приобретение, ремонт, сохранность и готовность к действию первичных средств пожаротушения.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Учет проверки наличия и состояния первичных средств пожаротушения следует вести в специальном журнале произвольной формы.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форме.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зимнее время (при температуре ниже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С) огнетушители с зарядом на водной основе необходимо хранить в отапливаемых помещениях.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Асбестовое полотно, войлок (кошму) рекомендуется хранить в металлических футлярах с крышками, периодически (не реже 1 раза в три месяца) просушивать и очищать от пыли.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Для размещения первичных средств пожаротушения, немеханизированного инструмента и пожарного инвентаря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 предприятий на расстояние более 100 м от наружных пожарных водоисточников, должны оборудоваться пожарные щиты. Необходимое количество пожарных щитов и их тип определяются в зависимости от категории помещений, зданий (сооружений) и наружных технологических установок по взрывопожарной и пожарной опасности, предельной защищаемой площади одним пожарным щитом и класса пожара в соответствии с таблицей 3.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Таблица 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Нормы оснащения зданий (сооружений) и территорий пожарными щитами</w:t>
      </w:r>
    </w:p>
    <w:tbl>
      <w:tblPr/>
      <w:tblGrid>
        <w:gridCol w:w="374"/>
        <w:gridCol w:w="5018"/>
        <w:gridCol w:w="2342"/>
        <w:gridCol w:w="952"/>
        <w:gridCol w:w="699"/>
      </w:tblGrid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0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2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защищаемая площадь одним пожарным щитом, 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пожара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щита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1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Б и В (горючие газы и жидкости)</w:t>
            </w:r>
          </w:p>
        </w:tc>
        <w:tc>
          <w:tcPr>
            <w:tcW w:w="234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ЩП-А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ЩП-В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Е)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ЩП-Е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1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(твердые горючие вещества и материалы)</w:t>
            </w:r>
          </w:p>
        </w:tc>
        <w:tc>
          <w:tcPr>
            <w:tcW w:w="234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ЩП-А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ЩП-Е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01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и Д</w:t>
            </w:r>
          </w:p>
        </w:tc>
        <w:tc>
          <w:tcPr>
            <w:tcW w:w="234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ЩП-А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ЩП-В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ЩП-Е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Помещения и открытые площадки предприятий (организаций) по первичной переработке сельскохозяйственных культур</w:t>
            </w:r>
          </w:p>
        </w:tc>
        <w:tc>
          <w:tcPr>
            <w:tcW w:w="2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ЩП-СХ</w:t>
            </w:r>
          </w:p>
        </w:tc>
      </w:tr>
      <w:tr>
        <w:trPr>
          <w:trHeight w:val="1" w:hRule="atLeast"/>
          <w:jc w:val="left"/>
        </w:trPr>
        <w:tc>
          <w:tcPr>
            <w:tcW w:w="3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0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Помещения различного назначения при проведении сварочных или других огнеопасных работ</w:t>
            </w:r>
          </w:p>
        </w:tc>
        <w:tc>
          <w:tcPr>
            <w:tcW w:w="2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ЩПП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auto" w:val="clear"/>
        </w:rPr>
        <w:t xml:space="preserve">Обозначения: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br/>
        <w:t xml:space="preserve">ЩП-А - щит пожарный для очагов пожара класса А;</w:t>
        <w:br/>
        <w:t xml:space="preserve">ЩП-В – щит пожарный для очагов пожара класса В;</w:t>
        <w:br/>
        <w:t xml:space="preserve">ЩП-Е - щит пожарный для очагов пожара класса Е;</w:t>
        <w:br/>
        <w:t xml:space="preserve">ЩП-СХ - щит пожарный для сельскохозяйственных предприятий (организаций);</w:t>
        <w:br/>
        <w:t xml:space="preserve">ЩПП – щит пожарный передвижной.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Пожарные щиты комплектуются первичными средствами пожаротушения, немеханизированным пожарным инструментом и инвентарем в соответствии с табл. 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Таблица 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Нормы комплектации пожарных щитов немеханизированным инструментом и инвентарем</w:t>
      </w:r>
    </w:p>
    <w:tbl>
      <w:tblPr/>
      <w:tblGrid>
        <w:gridCol w:w="445"/>
        <w:gridCol w:w="4476"/>
        <w:gridCol w:w="919"/>
        <w:gridCol w:w="912"/>
        <w:gridCol w:w="912"/>
        <w:gridCol w:w="880"/>
        <w:gridCol w:w="841"/>
      </w:tblGrid>
      <w:tr>
        <w:trPr>
          <w:trHeight w:val="1" w:hRule="atLeast"/>
          <w:jc w:val="center"/>
        </w:trPr>
        <w:tc>
          <w:tcPr>
            <w:tcW w:w="44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47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46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Нормы комплектации в зависимости от типа пожарного щита и класса пожара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ЩП-А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А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ЩП-В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В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ЩП-Е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Е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ЩП-СХ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ЩПП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Огнетушители: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пенные и водные вместимостью, л/массой огнетушащего состава, кг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порошковые (ОП) вместимостью, л/массой огнетушащего состава, кг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10/9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++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++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++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++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++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5/4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углекислотные (ОУ) вместимостью, л/ массой огнетушащего состава, кг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5/3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Багор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Крюк с деревянной рукояткой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Ведро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для резки электропроводов: ножницы, диэлектрические боты и коврик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Лопата штыковая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Лопата совковая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Вилы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Тележка для перевозки оборудования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Емкость для хранения воды объемом: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Ящик с песком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Насос ручной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Рукав Ду 18-20 длиной 5м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Защитный экран 1,4 х 2 м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4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 для подвески экранов</w:t>
            </w:r>
          </w:p>
        </w:tc>
        <w:tc>
          <w:tcPr>
            <w:tcW w:w="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auto" w:val="clear"/>
        </w:rPr>
        <w:t xml:space="preserve">Примечания: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 </w:t>
        <w:br/>
        <w:t xml:space="preserve">1.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Для тушения пожаров различных классов порошковые огнетушители должны иметь соответствующие заряды: для класса А - порошок АВС(Е), классов В и (Е) - ВС(Е) или АВС(Е).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Значения знаков “++”, “+” и “-” приведены в примечании 2 таблицы 1 приложения № 3.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Для переносных пенных, водных, порошковых и углекислотных огнетушителей приведена двойная маркировка: старая маркировка по вместимости корпуса, л/ новая маркировка по массе огнетушащего состава, кг. При оснащении пожарных щитов переносными огнетушителями допускается использовать огнетушители как со старой, так и с новой маркировкой.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Бочки для хранения воды, устанавливаемые рядом с пожарным щитом, должны иметь объем не менее 0,2 м3 и комплектоваться ведрами. Ящики для песка должны иметь объем 0,5; 1,0 или 3,0 м3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Ящики с песком, как правило, должны устанавливать со щитами в помещениях или на открытых площадках, где возможен розлив легковоспламеняющихся или горючих жидкостей.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Для помещений и наружных технологических установок категории А, Б и В по взрывопожарной и пожарной опасности запас песка в ящиках должен быть не менее 0,5 м3 на каждые 500 м2 защищаемой площади, а для помещений и наружных технологических установок категории Г и Д не менее 0,5 м3 на каждую 1000 м2 защищаемой площади.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Асбестовые полотна, грубошерстные ткани или войлок должны быть размером не менее 1х1 м и предназначены для тушения очагов пожара веществ и материалов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2х1,5 м или 2х2 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Асбестовое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unfire-shop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